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931" w:rsidRDefault="00CE7E8B">
      <w:pPr>
        <w:pStyle w:val="a3"/>
        <w:spacing w:before="68"/>
        <w:ind w:left="6397"/>
        <w:jc w:val="left"/>
      </w:pPr>
      <w:r>
        <w:rPr>
          <w:spacing w:val="-2"/>
        </w:rPr>
        <w:t>ПРИЛОЖЕНИЕ</w:t>
      </w:r>
    </w:p>
    <w:p w:rsidR="009F5931" w:rsidRDefault="00CE7E8B">
      <w:pPr>
        <w:pStyle w:val="a3"/>
        <w:tabs>
          <w:tab w:val="left" w:pos="7219"/>
          <w:tab w:val="left" w:pos="9166"/>
        </w:tabs>
        <w:ind w:left="5422" w:right="526" w:hanging="219"/>
        <w:jc w:val="left"/>
      </w:pPr>
      <w:r>
        <w:t>к</w:t>
      </w:r>
      <w:r>
        <w:rPr>
          <w:spacing w:val="-13"/>
        </w:rPr>
        <w:t xml:space="preserve"> </w:t>
      </w:r>
      <w:r>
        <w:t>письму</w:t>
      </w:r>
      <w:r>
        <w:rPr>
          <w:spacing w:val="-13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 xml:space="preserve">образования и науки Нижегородской области от </w:t>
      </w:r>
      <w:r>
        <w:rPr>
          <w:u w:val="double"/>
        </w:rPr>
        <w:tab/>
      </w:r>
      <w:r>
        <w:t xml:space="preserve">№ </w:t>
      </w:r>
      <w:r>
        <w:rPr>
          <w:u w:val="double"/>
        </w:rPr>
        <w:tab/>
      </w:r>
    </w:p>
    <w:p w:rsidR="009F5931" w:rsidRDefault="009F5931">
      <w:pPr>
        <w:pStyle w:val="a3"/>
        <w:spacing w:before="161"/>
        <w:jc w:val="left"/>
      </w:pPr>
    </w:p>
    <w:p w:rsidR="009F5931" w:rsidRDefault="00CE7E8B">
      <w:pPr>
        <w:spacing w:line="360" w:lineRule="auto"/>
        <w:ind w:left="2355" w:right="886" w:hanging="1615"/>
        <w:jc w:val="both"/>
        <w:rPr>
          <w:b/>
          <w:sz w:val="28"/>
        </w:rPr>
      </w:pPr>
      <w:r>
        <w:rPr>
          <w:b/>
          <w:sz w:val="28"/>
        </w:rPr>
        <w:t>Информация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дорожно-транспортных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происшествиях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участием несовершеннолетних за 8 месяцев 2025 г.</w:t>
      </w:r>
    </w:p>
    <w:p w:rsidR="009F5931" w:rsidRDefault="00CE7E8B">
      <w:pPr>
        <w:pStyle w:val="a3"/>
        <w:spacing w:line="360" w:lineRule="auto"/>
        <w:ind w:right="142" w:firstLine="709"/>
      </w:pPr>
      <w:r>
        <w:rPr>
          <w:b/>
        </w:rPr>
        <w:t xml:space="preserve">По итогам восьми месяцев 2025 года </w:t>
      </w:r>
      <w:r>
        <w:t>на территории региона зарегистрировано</w:t>
      </w:r>
      <w:r>
        <w:rPr>
          <w:spacing w:val="-17"/>
        </w:rPr>
        <w:t xml:space="preserve"> </w:t>
      </w:r>
      <w:r>
        <w:t>увеличение</w:t>
      </w:r>
      <w:r>
        <w:rPr>
          <w:spacing w:val="-17"/>
        </w:rPr>
        <w:t xml:space="preserve"> </w:t>
      </w:r>
      <w:r>
        <w:t>всех</w:t>
      </w:r>
      <w:r>
        <w:rPr>
          <w:spacing w:val="-17"/>
        </w:rPr>
        <w:t xml:space="preserve"> </w:t>
      </w:r>
      <w:r>
        <w:t>основных</w:t>
      </w:r>
      <w:r>
        <w:rPr>
          <w:spacing w:val="-17"/>
        </w:rPr>
        <w:t xml:space="preserve"> </w:t>
      </w:r>
      <w:r>
        <w:t>показателей</w:t>
      </w:r>
      <w:r>
        <w:rPr>
          <w:spacing w:val="-17"/>
        </w:rPr>
        <w:t xml:space="preserve"> </w:t>
      </w:r>
      <w:r>
        <w:t>аварийности.</w:t>
      </w:r>
      <w:r>
        <w:rPr>
          <w:spacing w:val="-17"/>
        </w:rPr>
        <w:t xml:space="preserve"> </w:t>
      </w:r>
      <w:r>
        <w:t>Число</w:t>
      </w:r>
      <w:r>
        <w:rPr>
          <w:spacing w:val="-17"/>
        </w:rPr>
        <w:t xml:space="preserve"> </w:t>
      </w:r>
      <w:r>
        <w:t>ДТП увеличилось на 6,1% (с 358 до 380), погибло четыре несовершеннолетних (+33,3%, 3), число пострадавших увеличилось на 4,2% (с 403 до 420).</w:t>
      </w:r>
    </w:p>
    <w:p w:rsidR="009F5931" w:rsidRDefault="00CE7E8B">
      <w:pPr>
        <w:pStyle w:val="a3"/>
        <w:spacing w:line="360" w:lineRule="auto"/>
        <w:ind w:right="146" w:firstLine="709"/>
      </w:pPr>
      <w:r>
        <w:t>Рост</w:t>
      </w:r>
      <w:r>
        <w:rPr>
          <w:spacing w:val="40"/>
        </w:rPr>
        <w:t xml:space="preserve">  </w:t>
      </w:r>
      <w:r>
        <w:t>дорожно-транспортных</w:t>
      </w:r>
      <w:r>
        <w:rPr>
          <w:spacing w:val="40"/>
        </w:rPr>
        <w:t xml:space="preserve">  </w:t>
      </w:r>
      <w:r>
        <w:t>происшествий</w:t>
      </w:r>
      <w:r>
        <w:rPr>
          <w:spacing w:val="40"/>
        </w:rPr>
        <w:t xml:space="preserve">  </w:t>
      </w:r>
      <w:r>
        <w:t>допущен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те</w:t>
      </w:r>
      <w:r>
        <w:t>рритории 24 муниципальных и городских округов.</w:t>
      </w:r>
    </w:p>
    <w:p w:rsidR="009F5931" w:rsidRDefault="00CE7E8B">
      <w:pPr>
        <w:pStyle w:val="a3"/>
        <w:spacing w:line="360" w:lineRule="auto"/>
        <w:ind w:right="143" w:firstLine="709"/>
      </w:pPr>
      <w:r>
        <w:t>Отмечается</w:t>
      </w:r>
      <w:r>
        <w:rPr>
          <w:spacing w:val="-1"/>
        </w:rPr>
        <w:t xml:space="preserve"> </w:t>
      </w:r>
      <w:r>
        <w:rPr>
          <w:b/>
        </w:rPr>
        <w:t>уменьшение</w:t>
      </w:r>
      <w:r>
        <w:rPr>
          <w:b/>
          <w:spacing w:val="-2"/>
        </w:rPr>
        <w:t xml:space="preserve"> </w:t>
      </w:r>
      <w:r>
        <w:rPr>
          <w:b/>
        </w:rPr>
        <w:t>на</w:t>
      </w:r>
      <w:r>
        <w:rPr>
          <w:b/>
          <w:spacing w:val="-2"/>
        </w:rPr>
        <w:t xml:space="preserve"> </w:t>
      </w:r>
      <w:r>
        <w:rPr>
          <w:b/>
        </w:rPr>
        <w:t>11,3%</w:t>
      </w:r>
      <w:r>
        <w:rPr>
          <w:b/>
          <w:spacing w:val="-2"/>
        </w:rPr>
        <w:t xml:space="preserve"> </w:t>
      </w:r>
      <w:r>
        <w:rPr>
          <w:b/>
        </w:rPr>
        <w:t>(с</w:t>
      </w:r>
      <w:r>
        <w:rPr>
          <w:b/>
          <w:spacing w:val="-2"/>
        </w:rPr>
        <w:t xml:space="preserve"> </w:t>
      </w:r>
      <w:r>
        <w:rPr>
          <w:b/>
        </w:rPr>
        <w:t>124</w:t>
      </w:r>
      <w:r>
        <w:rPr>
          <w:b/>
          <w:spacing w:val="-2"/>
        </w:rPr>
        <w:t xml:space="preserve"> </w:t>
      </w:r>
      <w:r>
        <w:rPr>
          <w:b/>
        </w:rPr>
        <w:t>до</w:t>
      </w:r>
      <w:r>
        <w:rPr>
          <w:b/>
          <w:spacing w:val="-2"/>
        </w:rPr>
        <w:t xml:space="preserve"> </w:t>
      </w:r>
      <w:r>
        <w:rPr>
          <w:b/>
        </w:rPr>
        <w:t>110)</w:t>
      </w:r>
      <w:r>
        <w:rPr>
          <w:b/>
          <w:spacing w:val="-2"/>
        </w:rPr>
        <w:t xml:space="preserve"> </w:t>
      </w:r>
      <w:r>
        <w:rPr>
          <w:b/>
        </w:rPr>
        <w:t>числа</w:t>
      </w:r>
      <w:r>
        <w:rPr>
          <w:b/>
          <w:spacing w:val="-2"/>
        </w:rPr>
        <w:t xml:space="preserve"> </w:t>
      </w:r>
      <w:r>
        <w:rPr>
          <w:b/>
        </w:rPr>
        <w:t>аварий</w:t>
      </w:r>
      <w:r>
        <w:rPr>
          <w:b/>
          <w:spacing w:val="-2"/>
        </w:rPr>
        <w:t xml:space="preserve"> </w:t>
      </w:r>
      <w:r>
        <w:rPr>
          <w:b/>
        </w:rPr>
        <w:t>с</w:t>
      </w:r>
      <w:r>
        <w:rPr>
          <w:b/>
          <w:spacing w:val="-2"/>
        </w:rPr>
        <w:t xml:space="preserve"> </w:t>
      </w:r>
      <w:r>
        <w:rPr>
          <w:b/>
        </w:rPr>
        <w:t xml:space="preserve">участием детей пешеходов. </w:t>
      </w:r>
      <w:r>
        <w:t>Вместе с тем рост подобных ДТП зафиксирован в округах: Арзамас, Ардатовский, Большемурашкинский, Вачский, Ветлужский, Возн</w:t>
      </w:r>
      <w:r>
        <w:t>есенский, Гагинский, Городецкий, Кулебаки, Лысковский, Первомайск, Сергачский,</w:t>
      </w:r>
      <w:r>
        <w:rPr>
          <w:spacing w:val="-5"/>
        </w:rPr>
        <w:t xml:space="preserve"> </w:t>
      </w:r>
      <w:r>
        <w:t>Сокольский,</w:t>
      </w:r>
      <w:r>
        <w:rPr>
          <w:spacing w:val="-5"/>
        </w:rPr>
        <w:t xml:space="preserve"> </w:t>
      </w:r>
      <w:r>
        <w:t>Сосновский,</w:t>
      </w:r>
      <w:r>
        <w:rPr>
          <w:spacing w:val="-5"/>
        </w:rPr>
        <w:t xml:space="preserve"> </w:t>
      </w:r>
      <w:r>
        <w:t>Уренский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Шатковский.</w:t>
      </w:r>
      <w:r>
        <w:rPr>
          <w:spacing w:val="-5"/>
        </w:rPr>
        <w:t xml:space="preserve"> </w:t>
      </w:r>
      <w:r>
        <w:t>Число</w:t>
      </w:r>
      <w:r>
        <w:rPr>
          <w:spacing w:val="-5"/>
        </w:rPr>
        <w:t xml:space="preserve"> </w:t>
      </w:r>
      <w:r>
        <w:t>автоаварий из-за неосторожного поведения пешеходов увеличилось на 4,5% (с 44 до 46), вместе с тем 1 ребенок погиб, пострадали 46 детей.</w:t>
      </w:r>
    </w:p>
    <w:p w:rsidR="009F5931" w:rsidRDefault="00CE7E8B">
      <w:pPr>
        <w:pStyle w:val="a3"/>
        <w:spacing w:line="360" w:lineRule="auto"/>
        <w:ind w:right="144" w:firstLine="709"/>
      </w:pPr>
      <w:r>
        <w:t>За</w:t>
      </w:r>
      <w:r>
        <w:rPr>
          <w:spacing w:val="66"/>
        </w:rPr>
        <w:t xml:space="preserve">  </w:t>
      </w:r>
      <w:r>
        <w:t>восемь</w:t>
      </w:r>
      <w:r>
        <w:rPr>
          <w:spacing w:val="66"/>
        </w:rPr>
        <w:t xml:space="preserve">  </w:t>
      </w:r>
      <w:r>
        <w:t>месяцев</w:t>
      </w:r>
      <w:r>
        <w:rPr>
          <w:spacing w:val="66"/>
        </w:rPr>
        <w:t xml:space="preserve">  </w:t>
      </w:r>
      <w:r>
        <w:t>2025</w:t>
      </w:r>
      <w:r>
        <w:rPr>
          <w:spacing w:val="66"/>
        </w:rPr>
        <w:t xml:space="preserve">  </w:t>
      </w:r>
      <w:r>
        <w:t>года</w:t>
      </w:r>
      <w:r>
        <w:rPr>
          <w:spacing w:val="66"/>
        </w:rPr>
        <w:t xml:space="preserve">  </w:t>
      </w:r>
      <w:r>
        <w:t>зарегистрировано</w:t>
      </w:r>
      <w:r>
        <w:rPr>
          <w:spacing w:val="66"/>
        </w:rPr>
        <w:t xml:space="preserve">  </w:t>
      </w:r>
      <w:r>
        <w:t>38</w:t>
      </w:r>
      <w:r>
        <w:rPr>
          <w:spacing w:val="66"/>
        </w:rPr>
        <w:t xml:space="preserve">  </w:t>
      </w:r>
      <w:r>
        <w:t>происшествий на</w:t>
      </w:r>
      <w:r>
        <w:rPr>
          <w:spacing w:val="-11"/>
        </w:rPr>
        <w:t xml:space="preserve"> </w:t>
      </w:r>
      <w:r>
        <w:t>безопасных</w:t>
      </w:r>
      <w:r>
        <w:rPr>
          <w:spacing w:val="-11"/>
        </w:rPr>
        <w:t xml:space="preserve"> </w:t>
      </w:r>
      <w:r>
        <w:t>маршрутах</w:t>
      </w:r>
      <w:r>
        <w:rPr>
          <w:spacing w:val="-11"/>
        </w:rPr>
        <w:t xml:space="preserve"> </w:t>
      </w:r>
      <w:r>
        <w:t>«Дом-Школа-Дом».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16</w:t>
      </w:r>
      <w:r>
        <w:rPr>
          <w:spacing w:val="-11"/>
        </w:rPr>
        <w:t xml:space="preserve"> </w:t>
      </w:r>
      <w:r>
        <w:t>ДТП</w:t>
      </w:r>
      <w:r>
        <w:rPr>
          <w:spacing w:val="-11"/>
        </w:rPr>
        <w:t xml:space="preserve"> </w:t>
      </w:r>
      <w:r>
        <w:t>дети</w:t>
      </w:r>
      <w:r>
        <w:rPr>
          <w:spacing w:val="-11"/>
        </w:rPr>
        <w:t xml:space="preserve"> </w:t>
      </w:r>
      <w:r>
        <w:t>пострадали по своей неосторожности.</w:t>
      </w:r>
    </w:p>
    <w:p w:rsidR="009F5931" w:rsidRDefault="00CE7E8B">
      <w:pPr>
        <w:pStyle w:val="a3"/>
        <w:spacing w:line="360" w:lineRule="auto"/>
        <w:ind w:right="142" w:firstLine="709"/>
      </w:pPr>
      <w:r>
        <w:t>Зафиксировано</w:t>
      </w:r>
      <w:r>
        <w:rPr>
          <w:spacing w:val="80"/>
        </w:rPr>
        <w:t xml:space="preserve"> </w:t>
      </w:r>
      <w:r>
        <w:rPr>
          <w:b/>
        </w:rPr>
        <w:t>увеличение</w:t>
      </w:r>
      <w:r>
        <w:rPr>
          <w:b/>
          <w:spacing w:val="80"/>
        </w:rPr>
        <w:t xml:space="preserve"> </w:t>
      </w:r>
      <w:r>
        <w:rPr>
          <w:b/>
        </w:rPr>
        <w:t>на</w:t>
      </w:r>
      <w:r>
        <w:rPr>
          <w:b/>
          <w:spacing w:val="80"/>
        </w:rPr>
        <w:t xml:space="preserve"> </w:t>
      </w:r>
      <w:r>
        <w:rPr>
          <w:b/>
        </w:rPr>
        <w:t>17%</w:t>
      </w:r>
      <w:r>
        <w:rPr>
          <w:b/>
          <w:spacing w:val="80"/>
        </w:rPr>
        <w:t xml:space="preserve"> </w:t>
      </w:r>
      <w:r>
        <w:rPr>
          <w:b/>
        </w:rPr>
        <w:t>(с</w:t>
      </w:r>
      <w:r>
        <w:rPr>
          <w:b/>
          <w:spacing w:val="80"/>
        </w:rPr>
        <w:t xml:space="preserve"> </w:t>
      </w:r>
      <w:r>
        <w:rPr>
          <w:b/>
        </w:rPr>
        <w:t>135</w:t>
      </w:r>
      <w:r>
        <w:rPr>
          <w:b/>
          <w:spacing w:val="80"/>
        </w:rPr>
        <w:t xml:space="preserve"> </w:t>
      </w:r>
      <w:r>
        <w:rPr>
          <w:b/>
        </w:rPr>
        <w:t>до</w:t>
      </w:r>
      <w:r>
        <w:rPr>
          <w:b/>
          <w:spacing w:val="80"/>
        </w:rPr>
        <w:t xml:space="preserve"> </w:t>
      </w:r>
      <w:r>
        <w:rPr>
          <w:b/>
        </w:rPr>
        <w:t>158)</w:t>
      </w:r>
      <w:r>
        <w:rPr>
          <w:b/>
          <w:spacing w:val="80"/>
        </w:rPr>
        <w:t xml:space="preserve"> </w:t>
      </w:r>
      <w:r>
        <w:rPr>
          <w:b/>
        </w:rPr>
        <w:t>числа</w:t>
      </w:r>
      <w:r>
        <w:rPr>
          <w:b/>
          <w:spacing w:val="80"/>
        </w:rPr>
        <w:t xml:space="preserve"> </w:t>
      </w:r>
      <w:r>
        <w:rPr>
          <w:b/>
        </w:rPr>
        <w:t>автоаварий с участием детей-пассажиров</w:t>
      </w:r>
      <w:r>
        <w:t>. Рост подобных ДТП зафиксирован в округах: Нижний Новгород, Дзержинск, Саров, Ардатовский, Балахнинский, Большеболди</w:t>
      </w:r>
      <w:r>
        <w:t>нский, Бутурлинский, Вадский, Варнавинский, Воротынский, Гагинский, Городецкий, Дальнеконстантиновский, Дивеевский, Кстовский, Первомайск,</w:t>
      </w:r>
      <w:r>
        <w:rPr>
          <w:spacing w:val="-8"/>
        </w:rPr>
        <w:t xml:space="preserve"> </w:t>
      </w:r>
      <w:r>
        <w:t>Перевозский,</w:t>
      </w:r>
      <w:r>
        <w:rPr>
          <w:spacing w:val="-8"/>
        </w:rPr>
        <w:t xml:space="preserve"> </w:t>
      </w:r>
      <w:r>
        <w:t>Пильнинский,</w:t>
      </w:r>
      <w:r>
        <w:rPr>
          <w:spacing w:val="-8"/>
        </w:rPr>
        <w:t xml:space="preserve"> </w:t>
      </w:r>
      <w:r>
        <w:t>Семеновский,</w:t>
      </w:r>
      <w:r>
        <w:rPr>
          <w:spacing w:val="-8"/>
        </w:rPr>
        <w:t xml:space="preserve"> </w:t>
      </w:r>
      <w:r>
        <w:t>Сергачский,</w:t>
      </w:r>
      <w:r>
        <w:rPr>
          <w:spacing w:val="-8"/>
        </w:rPr>
        <w:t xml:space="preserve"> </w:t>
      </w:r>
      <w:r>
        <w:t>Сеченовский, Сосновский,</w:t>
      </w:r>
      <w:r>
        <w:rPr>
          <w:spacing w:val="28"/>
        </w:rPr>
        <w:t xml:space="preserve">  </w:t>
      </w:r>
      <w:r>
        <w:t>Уренский,</w:t>
      </w:r>
      <w:r>
        <w:rPr>
          <w:spacing w:val="30"/>
        </w:rPr>
        <w:t xml:space="preserve">  </w:t>
      </w:r>
      <w:r>
        <w:t>Чкаловск,</w:t>
      </w:r>
      <w:r>
        <w:rPr>
          <w:spacing w:val="30"/>
        </w:rPr>
        <w:t xml:space="preserve">  </w:t>
      </w:r>
      <w:r>
        <w:t>Шарангский</w:t>
      </w:r>
      <w:r>
        <w:rPr>
          <w:spacing w:val="30"/>
        </w:rPr>
        <w:t xml:space="preserve">  </w:t>
      </w:r>
      <w:r>
        <w:t>и</w:t>
      </w:r>
      <w:r>
        <w:rPr>
          <w:spacing w:val="30"/>
        </w:rPr>
        <w:t xml:space="preserve">  </w:t>
      </w:r>
      <w:r>
        <w:t>Шат</w:t>
      </w:r>
      <w:r>
        <w:t>ковский.</w:t>
      </w:r>
      <w:r>
        <w:rPr>
          <w:spacing w:val="30"/>
        </w:rPr>
        <w:t xml:space="preserve">  </w:t>
      </w:r>
      <w:r>
        <w:t>Кроме</w:t>
      </w:r>
      <w:r>
        <w:rPr>
          <w:spacing w:val="31"/>
        </w:rPr>
        <w:t xml:space="preserve">  </w:t>
      </w:r>
      <w:r>
        <w:rPr>
          <w:spacing w:val="-2"/>
        </w:rPr>
        <w:t>того,</w:t>
      </w:r>
    </w:p>
    <w:p w:rsidR="009F5931" w:rsidRDefault="009F5931">
      <w:pPr>
        <w:pStyle w:val="a3"/>
        <w:spacing w:line="360" w:lineRule="auto"/>
        <w:sectPr w:rsidR="009F5931">
          <w:pgSz w:w="11910" w:h="16840"/>
          <w:pgMar w:top="1340" w:right="708" w:bottom="280" w:left="1133" w:header="720" w:footer="720" w:gutter="0"/>
          <w:cols w:space="720"/>
        </w:sectPr>
      </w:pPr>
    </w:p>
    <w:p w:rsidR="009F5931" w:rsidRDefault="00CE7E8B">
      <w:pPr>
        <w:spacing w:before="30"/>
        <w:ind w:left="284" w:right="423"/>
        <w:jc w:val="center"/>
        <w:rPr>
          <w:rFonts w:ascii="Calibri"/>
        </w:rPr>
      </w:pPr>
      <w:r>
        <w:rPr>
          <w:rFonts w:ascii="Calibri"/>
          <w:spacing w:val="-10"/>
        </w:rPr>
        <w:lastRenderedPageBreak/>
        <w:t>2</w:t>
      </w:r>
    </w:p>
    <w:p w:rsidR="009F5931" w:rsidRDefault="00CE7E8B">
      <w:pPr>
        <w:pStyle w:val="a3"/>
        <w:spacing w:before="268" w:line="360" w:lineRule="auto"/>
        <w:ind w:right="148"/>
      </w:pPr>
      <w:r>
        <w:t>в 37 автоавариях несовершеннолетние пассажиры получили травмы в результате нарушения требований к их перевозке.</w:t>
      </w:r>
    </w:p>
    <w:p w:rsidR="009F5931" w:rsidRDefault="00CE7E8B">
      <w:pPr>
        <w:pStyle w:val="a3"/>
        <w:spacing w:line="360" w:lineRule="auto"/>
        <w:ind w:right="144" w:firstLine="709"/>
      </w:pPr>
      <w:r>
        <w:t>За истекший период 42 ДТП с участием несовершеннолетних велосипедистов, в которых 42 подростка получили травмы. Случаи получения травм</w:t>
      </w:r>
      <w:r>
        <w:rPr>
          <w:spacing w:val="80"/>
        </w:rPr>
        <w:t xml:space="preserve"> </w:t>
      </w:r>
      <w:r>
        <w:t>несовершеннолетними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управлении</w:t>
      </w:r>
      <w:r>
        <w:rPr>
          <w:spacing w:val="80"/>
        </w:rPr>
        <w:t xml:space="preserve"> </w:t>
      </w:r>
      <w:r>
        <w:t>велосипедом</w:t>
      </w:r>
      <w:r>
        <w:rPr>
          <w:spacing w:val="80"/>
        </w:rPr>
        <w:t xml:space="preserve"> </w:t>
      </w:r>
      <w:r>
        <w:t>зарегистрированы</w:t>
      </w:r>
      <w:r>
        <w:rPr>
          <w:spacing w:val="40"/>
        </w:rPr>
        <w:t xml:space="preserve"> </w:t>
      </w:r>
      <w:r>
        <w:t>в городских округах город Нижний Новгород, Дзержинск, Арз</w:t>
      </w:r>
      <w:r>
        <w:t>амас, Семеновский, Бор, Выкса, Кулебаки, а также в Балахнинском, Богородском, Вадском, Володарском, Городецком, Дальнеконстантиновском, Кстовском, Лысковском, Павловском, Починковском, Спасском и Шарангском муниципальных округах.</w:t>
      </w:r>
    </w:p>
    <w:p w:rsidR="009F5931" w:rsidRDefault="00CE7E8B">
      <w:pPr>
        <w:pStyle w:val="a3"/>
        <w:spacing w:line="360" w:lineRule="auto"/>
        <w:ind w:right="142" w:firstLine="709"/>
      </w:pPr>
      <w:r>
        <w:t>За восемь месяцев 2025 год</w:t>
      </w:r>
      <w:r>
        <w:t>а произошло 82 автоаварии с участием несовершеннолетних водителей транспортных средств. В большинстве ДТП несовершеннолетние водители получили ранения из-за собственного неосторожного поведения.</w:t>
      </w:r>
    </w:p>
    <w:p w:rsidR="009F5931" w:rsidRDefault="00CE7E8B">
      <w:pPr>
        <w:pStyle w:val="a3"/>
        <w:spacing w:line="360" w:lineRule="auto"/>
        <w:ind w:right="140" w:firstLine="709"/>
      </w:pPr>
      <w:r>
        <w:t xml:space="preserve">Количество ДТП </w:t>
      </w:r>
      <w:r>
        <w:rPr>
          <w:b/>
        </w:rPr>
        <w:t xml:space="preserve">по неосторожности детей увеличилось на 1,5%. </w:t>
      </w:r>
      <w:r>
        <w:t>В</w:t>
      </w:r>
      <w:r>
        <w:t>месте</w:t>
      </w:r>
      <w:r>
        <w:rPr>
          <w:spacing w:val="40"/>
        </w:rPr>
        <w:t xml:space="preserve"> </w:t>
      </w:r>
      <w:r>
        <w:t>с тем рост подобных происшествий наблюдается в округах: Саров, Ардатовский, Богородский, Бор, Большемурашкинский, Большеболдинский, Бутурлинский, Варнавинский, Ветлужский, Вознесенский, Володарский, Городецкий, Ковернинский, Кулебаки, Первомайск, Поч</w:t>
      </w:r>
      <w:r>
        <w:t>инковский, Сеченовский, Сокольский, Сосновский и Шарангский.</w:t>
      </w:r>
    </w:p>
    <w:p w:rsidR="009F5931" w:rsidRDefault="009F5931">
      <w:pPr>
        <w:pStyle w:val="a3"/>
        <w:spacing w:before="62"/>
        <w:jc w:val="left"/>
        <w:rPr>
          <w:sz w:val="20"/>
        </w:rPr>
      </w:pPr>
      <w:r>
        <w:rPr>
          <w:sz w:val="20"/>
        </w:rPr>
        <w:pict>
          <v:shape id="docshape9" o:spid="_x0000_s1026" style="position:absolute;margin-left:274.15pt;margin-top:15.8pt;width:98pt;height:.1pt;z-index:-15725056;mso-wrap-distance-left:0;mso-wrap-distance-right:0;mso-position-horizontal-relative:page" coordorigin="5483,316" coordsize="1960,0" path="m5483,316r1960,e" filled="f" strokeweight=".56pt">
            <v:path arrowok="t"/>
            <w10:wrap type="topAndBottom" anchorx="page"/>
          </v:shape>
        </w:pict>
      </w:r>
    </w:p>
    <w:sectPr w:rsidR="009F5931" w:rsidSect="009F5931">
      <w:pgSz w:w="11910" w:h="16840"/>
      <w:pgMar w:top="660" w:right="708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63F22"/>
    <w:multiLevelType w:val="multilevel"/>
    <w:tmpl w:val="11425D60"/>
    <w:lvl w:ilvl="0">
      <w:start w:val="1"/>
      <w:numFmt w:val="decimal"/>
      <w:lvlText w:val="%1."/>
      <w:lvlJc w:val="left"/>
      <w:pPr>
        <w:ind w:left="285" w:hanging="4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5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7" w:hanging="5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5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5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5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5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5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8" w:hanging="52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F5931"/>
    <w:rsid w:val="001B0565"/>
    <w:rsid w:val="009F5931"/>
    <w:rsid w:val="00CE7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593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59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F5931"/>
    <w:pPr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9F5931"/>
    <w:pPr>
      <w:spacing w:before="10"/>
      <w:ind w:left="604" w:right="444" w:firstLine="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9F5931"/>
    <w:pPr>
      <w:ind w:left="284" w:right="5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9F593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Butko</dc:creator>
  <cp:lastModifiedBy>Пользователь Windows</cp:lastModifiedBy>
  <cp:revision>2</cp:revision>
  <dcterms:created xsi:type="dcterms:W3CDTF">2025-09-17T08:52:00Z</dcterms:created>
  <dcterms:modified xsi:type="dcterms:W3CDTF">2025-09-17T08:52:00Z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LastSaved">
    <vt:filetime>2025-09-17T00:00:00Z</vt:filetime>
  </property>
  <property fmtid="{D5CDD505-2E9C-101B-9397-08002B2CF9AE}" pid="4" name="Producer">
    <vt:lpwstr>iTextSharp.LGPLv2.Core 3.4.5.0; modified using iText® 7.1.11 ©2000-2020 iText Group NV (AGPL-version)</vt:lpwstr>
  </property>
</Properties>
</file>